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E10D" w14:textId="77777777" w:rsidR="00B10AB6" w:rsidRPr="00B91464" w:rsidRDefault="00B10AB6" w:rsidP="001F0419">
      <w:pPr>
        <w:spacing w:line="240" w:lineRule="auto"/>
        <w:jc w:val="center"/>
        <w:rPr>
          <w:rFonts w:ascii="Calibri Light" w:hAnsi="Calibri Light" w:cs="Calibri Light"/>
          <w:b/>
          <w:color w:val="00B0F0"/>
        </w:rPr>
      </w:pPr>
      <w:bookmarkStart w:id="0" w:name="_Hlk510006539"/>
      <w:bookmarkStart w:id="1" w:name="_Hlk510006563"/>
      <w:r w:rsidRPr="00B91464">
        <w:rPr>
          <w:rFonts w:ascii="Calibri Light" w:hAnsi="Calibri Light" w:cs="Calibri Light"/>
          <w:b/>
          <w:color w:val="00B0F0"/>
        </w:rPr>
        <w:t>SUPPORTING CHILDREN WITH SPECIAL EDUCATIONAL NEEDS</w:t>
      </w:r>
      <w:r w:rsidR="00987975" w:rsidRPr="00B91464">
        <w:rPr>
          <w:rFonts w:ascii="Calibri Light" w:hAnsi="Calibri Light" w:cs="Calibri Light"/>
          <w:b/>
          <w:color w:val="00B0F0"/>
        </w:rPr>
        <w:t xml:space="preserve"> AND DISABILITIES (SEND)</w:t>
      </w:r>
    </w:p>
    <w:p w14:paraId="35167A34" w14:textId="442069FB" w:rsidR="00DB0EF2" w:rsidRPr="00B91464" w:rsidRDefault="001F0419" w:rsidP="001F0419">
      <w:pPr>
        <w:spacing w:after="0" w:line="240" w:lineRule="auto"/>
        <w:textAlignment w:val="baseline"/>
        <w:outlineLvl w:val="1"/>
        <w:rPr>
          <w:rFonts w:ascii="Calibri Light" w:eastAsia="Times New Roman" w:hAnsi="Calibri Light" w:cs="Calibri Light"/>
          <w:b/>
          <w:bCs/>
          <w:color w:val="00B0F0"/>
          <w:lang w:eastAsia="en-GB"/>
        </w:rPr>
      </w:pPr>
      <w:r w:rsidRPr="00B91464">
        <w:rPr>
          <w:rFonts w:ascii="Calibri Light" w:eastAsia="Times New Roman" w:hAnsi="Calibri Light" w:cs="Calibri Light"/>
          <w:b/>
          <w:bCs/>
          <w:color w:val="00B0F0"/>
          <w:lang w:eastAsia="en-GB"/>
        </w:rPr>
        <w:t xml:space="preserve">1. </w:t>
      </w:r>
      <w:r w:rsidR="00DB0EF2" w:rsidRPr="00B91464">
        <w:rPr>
          <w:rFonts w:ascii="Calibri Light" w:eastAsia="Times New Roman" w:hAnsi="Calibri Light" w:cs="Calibri Light"/>
          <w:b/>
          <w:bCs/>
          <w:color w:val="00B0F0"/>
          <w:lang w:eastAsia="en-GB"/>
        </w:rPr>
        <w:t>Local Offer</w:t>
      </w:r>
    </w:p>
    <w:p w14:paraId="3447169E" w14:textId="1E274A78" w:rsidR="00DB0EF2" w:rsidRPr="00B91464" w:rsidRDefault="00DB0EF2" w:rsidP="00B91464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B0EF2">
        <w:rPr>
          <w:rFonts w:ascii="Arial" w:eastAsia="Times New Roman" w:hAnsi="Arial" w:cs="Arial"/>
          <w:lang w:eastAsia="en-GB"/>
        </w:rPr>
        <w:t> </w:t>
      </w:r>
      <w:r w:rsidRPr="002B54FF">
        <w:rPr>
          <w:rFonts w:ascii="Calibri Light" w:eastAsia="Times New Roman" w:hAnsi="Calibri Light" w:cs="Calibri Light"/>
          <w:lang w:eastAsia="en-GB"/>
        </w:rPr>
        <w:t xml:space="preserve">Wiltshire Council </w:t>
      </w:r>
      <w:r w:rsidR="001F0419">
        <w:rPr>
          <w:rFonts w:ascii="Calibri Light" w:eastAsia="Times New Roman" w:hAnsi="Calibri Light" w:cs="Calibri Light"/>
          <w:lang w:eastAsia="en-GB"/>
        </w:rPr>
        <w:t>publishes</w:t>
      </w:r>
      <w:r w:rsidRPr="002B54FF">
        <w:rPr>
          <w:rFonts w:ascii="Calibri Light" w:eastAsia="Times New Roman" w:hAnsi="Calibri Light" w:cs="Calibri Light"/>
          <w:lang w:eastAsia="en-GB"/>
        </w:rPr>
        <w:t xml:space="preserve"> its Local Offer which sets out what is available in Wiltshire in relation to education and enables parents/carers and young people to access clear and comprehensive information about the support and opportunities that are available.</w:t>
      </w:r>
      <w:r w:rsidR="00B91464">
        <w:rPr>
          <w:rFonts w:ascii="Calibri Light" w:eastAsia="Times New Roman" w:hAnsi="Calibri Light" w:cs="Calibri Light"/>
          <w:lang w:eastAsia="en-GB"/>
        </w:rPr>
        <w:t xml:space="preserve">  </w:t>
      </w:r>
      <w:r w:rsidRPr="002B54FF">
        <w:rPr>
          <w:rFonts w:ascii="Calibri Light" w:eastAsia="Times New Roman" w:hAnsi="Calibri Light" w:cs="Calibri Light"/>
          <w:lang w:eastAsia="en-GB"/>
        </w:rPr>
        <w:t>Information about the Wiltshire Local Offer can be accessed through this link. </w:t>
      </w:r>
      <w:hyperlink r:id="rId7" w:tgtFrame="_blank" w:history="1">
        <w:r w:rsidRPr="002B54FF">
          <w:rPr>
            <w:rFonts w:ascii="Calibri Light" w:eastAsia="Times New Roman" w:hAnsi="Calibri Light" w:cs="Calibri Light"/>
            <w:color w:val="0000FF"/>
            <w:u w:val="single"/>
            <w:bdr w:val="none" w:sz="0" w:space="0" w:color="auto" w:frame="1"/>
            <w:lang w:eastAsia="en-GB"/>
          </w:rPr>
          <w:t>www.wiltshirelocaloffer.org.uk</w:t>
        </w:r>
      </w:hyperlink>
    </w:p>
    <w:p w14:paraId="39D9CE78" w14:textId="77777777" w:rsidR="00B91464" w:rsidRPr="00B91464" w:rsidRDefault="00B91464" w:rsidP="00B91464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00B0F0"/>
          <w:lang w:eastAsia="en-GB"/>
        </w:rPr>
      </w:pPr>
    </w:p>
    <w:p w14:paraId="52FD97A5" w14:textId="0BE8510E" w:rsidR="00B9592D" w:rsidRPr="00B91464" w:rsidRDefault="001F0419" w:rsidP="00B91464">
      <w:pPr>
        <w:spacing w:line="240" w:lineRule="auto"/>
        <w:outlineLvl w:val="0"/>
        <w:rPr>
          <w:rFonts w:ascii="Calibri Light" w:hAnsi="Calibri Light" w:cs="Calibri Light"/>
          <w:b/>
        </w:rPr>
      </w:pPr>
      <w:r w:rsidRPr="00B91464">
        <w:rPr>
          <w:rFonts w:ascii="Calibri Light" w:hAnsi="Calibri Light" w:cs="Calibri Light"/>
          <w:b/>
          <w:color w:val="00B0F0"/>
        </w:rPr>
        <w:t xml:space="preserve">2. </w:t>
      </w:r>
      <w:r w:rsidR="00B9592D" w:rsidRPr="00B91464">
        <w:rPr>
          <w:rFonts w:ascii="Calibri Light" w:hAnsi="Calibri Light" w:cs="Calibri Light"/>
          <w:b/>
          <w:color w:val="00B0F0"/>
        </w:rPr>
        <w:t>Identifying and Supporting Children with Special Educational Needs and Disabilities</w:t>
      </w:r>
      <w:r w:rsidR="00B91464" w:rsidRPr="00B91464">
        <w:rPr>
          <w:rFonts w:ascii="Calibri Light" w:hAnsi="Calibri Light" w:cs="Calibri Light"/>
          <w:b/>
          <w:color w:val="00B0F0"/>
        </w:rPr>
        <w:t xml:space="preserve">                                                </w:t>
      </w:r>
      <w:r w:rsidR="00B10AB6" w:rsidRPr="00B10AB6">
        <w:rPr>
          <w:rFonts w:ascii="Calibri Light" w:hAnsi="Calibri Light" w:cs="Calibri Light"/>
        </w:rPr>
        <w:t>We</w:t>
      </w:r>
      <w:r w:rsidR="00B10AB6">
        <w:rPr>
          <w:rFonts w:ascii="Calibri Light" w:hAnsi="Calibri Light" w:cs="Calibri Light"/>
        </w:rPr>
        <w:t xml:space="preserve"> </w:t>
      </w:r>
      <w:r w:rsidR="00B10AB6" w:rsidRPr="00B10AB6">
        <w:rPr>
          <w:rFonts w:ascii="Calibri Light" w:hAnsi="Calibri Light" w:cs="Calibri Light"/>
        </w:rPr>
        <w:t>provide an environment in which all children with</w:t>
      </w:r>
      <w:r w:rsidR="00BE1C24">
        <w:rPr>
          <w:rFonts w:ascii="Calibri Light" w:hAnsi="Calibri Light" w:cs="Calibri Light"/>
        </w:rPr>
        <w:t xml:space="preserve"> special educational needs and disabilities</w:t>
      </w:r>
      <w:r w:rsidR="00B10AB6" w:rsidRPr="00B10AB6">
        <w:rPr>
          <w:rFonts w:ascii="Calibri Light" w:hAnsi="Calibri Light" w:cs="Calibri Light"/>
        </w:rPr>
        <w:t xml:space="preserve"> are supported to reach their full potential.</w:t>
      </w:r>
      <w:r w:rsidR="00B9592D" w:rsidRPr="00B9592D">
        <w:rPr>
          <w:rFonts w:ascii="Arial" w:eastAsia="Times New Roman" w:hAnsi="Arial" w:cs="Arial"/>
        </w:rPr>
        <w:t xml:space="preserve"> </w:t>
      </w:r>
    </w:p>
    <w:p w14:paraId="65AF6CFB" w14:textId="2F132B64" w:rsidR="00B9592D" w:rsidRPr="002B54FF" w:rsidRDefault="00B9592D" w:rsidP="001F0419">
      <w:pPr>
        <w:spacing w:before="120" w:after="120" w:line="240" w:lineRule="auto"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>We</w:t>
      </w:r>
      <w:r w:rsidRPr="002B54FF">
        <w:rPr>
          <w:rFonts w:ascii="Calibri Light" w:eastAsia="Times New Roman" w:hAnsi="Calibri Light" w:cs="Calibri Light"/>
          <w:lang w:eastAsia="en-GB"/>
        </w:rPr>
        <w:t xml:space="preserve"> have regard for the Special Educational Needs and Disability (SEND)</w:t>
      </w:r>
      <w:r w:rsidR="001F0419">
        <w:rPr>
          <w:rFonts w:ascii="Calibri Light" w:eastAsia="Times New Roman" w:hAnsi="Calibri Light" w:cs="Calibri Light"/>
          <w:lang w:eastAsia="en-GB"/>
        </w:rPr>
        <w:t xml:space="preserve"> Code of </w:t>
      </w:r>
      <w:proofErr w:type="gramStart"/>
      <w:r w:rsidR="001F0419">
        <w:rPr>
          <w:rFonts w:ascii="Calibri Light" w:eastAsia="Times New Roman" w:hAnsi="Calibri Light" w:cs="Calibri Light"/>
          <w:lang w:eastAsia="en-GB"/>
        </w:rPr>
        <w:t xml:space="preserve">Practice </w:t>
      </w:r>
      <w:r w:rsidRPr="002B54FF">
        <w:rPr>
          <w:rFonts w:ascii="Calibri Light" w:eastAsia="Times New Roman" w:hAnsi="Calibri Light" w:cs="Calibri Light"/>
          <w:lang w:eastAsia="en-GB"/>
        </w:rPr>
        <w:t xml:space="preserve"> (</w:t>
      </w:r>
      <w:proofErr w:type="gramEnd"/>
      <w:r w:rsidRPr="002B54FF">
        <w:rPr>
          <w:rFonts w:ascii="Calibri Light" w:eastAsia="Times New Roman" w:hAnsi="Calibri Light" w:cs="Calibri Light"/>
          <w:lang w:eastAsia="en-GB"/>
        </w:rPr>
        <w:t xml:space="preserve">DfE and </w:t>
      </w:r>
      <w:proofErr w:type="spellStart"/>
      <w:r w:rsidRPr="002B54FF">
        <w:rPr>
          <w:rFonts w:ascii="Calibri Light" w:eastAsia="Times New Roman" w:hAnsi="Calibri Light" w:cs="Calibri Light"/>
          <w:lang w:eastAsia="en-GB"/>
        </w:rPr>
        <w:t>DoH</w:t>
      </w:r>
      <w:proofErr w:type="spellEnd"/>
      <w:r w:rsidRPr="002B54FF">
        <w:rPr>
          <w:rFonts w:ascii="Calibri Light" w:eastAsia="Times New Roman" w:hAnsi="Calibri Light" w:cs="Calibri Light"/>
          <w:lang w:eastAsia="en-GB"/>
        </w:rPr>
        <w:t xml:space="preserve"> 2015</w:t>
      </w:r>
      <w:r w:rsidR="001F0419">
        <w:rPr>
          <w:rFonts w:ascii="Calibri Light" w:eastAsia="Times New Roman" w:hAnsi="Calibri Light" w:cs="Calibri Light"/>
          <w:lang w:eastAsia="en-GB"/>
        </w:rPr>
        <w:t>, updated 2020)</w:t>
      </w:r>
      <w:r w:rsidRPr="002B54FF">
        <w:rPr>
          <w:rFonts w:ascii="Calibri Light" w:eastAsia="Times New Roman" w:hAnsi="Calibri Light" w:cs="Calibri Light"/>
          <w:lang w:eastAsia="en-GB"/>
        </w:rPr>
        <w:t xml:space="preserve"> </w:t>
      </w:r>
    </w:p>
    <w:p w14:paraId="15F4C36F" w14:textId="77777777" w:rsidR="00B9592D" w:rsidRPr="002B54FF" w:rsidRDefault="00B9592D" w:rsidP="001F0419">
      <w:pPr>
        <w:spacing w:before="120" w:after="120" w:line="240" w:lineRule="auto"/>
        <w:rPr>
          <w:rFonts w:ascii="Calibri Light" w:eastAsia="Times New Roman" w:hAnsi="Calibri Light" w:cs="Calibri Light"/>
          <w:lang w:val="x-none" w:eastAsia="x-none"/>
        </w:rPr>
      </w:pPr>
      <w:r w:rsidRPr="002B54FF">
        <w:rPr>
          <w:rFonts w:ascii="Calibri Light" w:eastAsia="Times New Roman" w:hAnsi="Calibri Light" w:cs="Calibri Light"/>
          <w:lang w:val="x-none" w:eastAsia="x-none"/>
        </w:rPr>
        <w:t>Children’s SEND generally falls within the following four broad areas of need and support:</w:t>
      </w:r>
    </w:p>
    <w:p w14:paraId="69FA4287" w14:textId="77777777" w:rsidR="00B9592D" w:rsidRPr="002B54FF" w:rsidRDefault="00B9592D" w:rsidP="00B914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>communication and interaction</w:t>
      </w:r>
    </w:p>
    <w:p w14:paraId="40D720A4" w14:textId="77777777" w:rsidR="00B9592D" w:rsidRPr="002B54FF" w:rsidRDefault="00B9592D" w:rsidP="00B914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>cognition and learning</w:t>
      </w:r>
    </w:p>
    <w:p w14:paraId="180C0720" w14:textId="77777777" w:rsidR="00B9592D" w:rsidRPr="002B54FF" w:rsidRDefault="00B9592D" w:rsidP="00B914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>social, emotional and mental health</w:t>
      </w:r>
    </w:p>
    <w:p w14:paraId="207A1E69" w14:textId="77777777" w:rsidR="00B9592D" w:rsidRPr="002B54FF" w:rsidRDefault="00B9592D" w:rsidP="00B914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>sensory and/or physical needs</w:t>
      </w:r>
    </w:p>
    <w:p w14:paraId="07ED5613" w14:textId="6EF26E47" w:rsidR="00541925" w:rsidRPr="00B91464" w:rsidRDefault="001F0419" w:rsidP="001F041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Calibri Light" w:eastAsia="Times New Roman" w:hAnsi="Calibri Light" w:cs="Calibri Light"/>
          <w:b/>
          <w:bCs/>
          <w:color w:val="00B0F0"/>
        </w:rPr>
      </w:pPr>
      <w:r w:rsidRPr="00B91464">
        <w:rPr>
          <w:rFonts w:ascii="Calibri Light" w:eastAsia="Times New Roman" w:hAnsi="Calibri Light" w:cs="Calibri Light"/>
          <w:b/>
          <w:bCs/>
          <w:color w:val="00B0F0"/>
        </w:rPr>
        <w:t>3.  Procedure</w:t>
      </w:r>
    </w:p>
    <w:p w14:paraId="370BC5A9" w14:textId="7101F409" w:rsidR="00B9592D" w:rsidRPr="002B54FF" w:rsidRDefault="00B9592D" w:rsidP="001F0419">
      <w:pPr>
        <w:numPr>
          <w:ilvl w:val="0"/>
          <w:numId w:val="2"/>
        </w:numPr>
        <w:spacing w:before="120" w:after="120" w:line="240" w:lineRule="auto"/>
        <w:contextualSpacing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>On entry to preschool, we meet with parents and discuss children’s starting points, needs and development</w:t>
      </w:r>
      <w:r w:rsidR="001F0419">
        <w:rPr>
          <w:rFonts w:ascii="Calibri Light" w:eastAsia="Times New Roman" w:hAnsi="Calibri Light" w:cs="Calibri Light"/>
        </w:rPr>
        <w:t>.</w:t>
      </w:r>
    </w:p>
    <w:p w14:paraId="59AAA50E" w14:textId="72FBE830" w:rsidR="00B9592D" w:rsidRPr="002B54FF" w:rsidRDefault="00B9592D" w:rsidP="001F0419">
      <w:pPr>
        <w:numPr>
          <w:ilvl w:val="0"/>
          <w:numId w:val="2"/>
        </w:numPr>
        <w:spacing w:before="120" w:after="120" w:line="240" w:lineRule="auto"/>
        <w:contextualSpacing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 xml:space="preserve">We are quick to identify the specific needs of children with </w:t>
      </w:r>
      <w:proofErr w:type="gramStart"/>
      <w:r w:rsidRPr="002B54FF">
        <w:rPr>
          <w:rFonts w:ascii="Calibri Light" w:eastAsia="Times New Roman" w:hAnsi="Calibri Light" w:cs="Calibri Light"/>
        </w:rPr>
        <w:t xml:space="preserve">SEND </w:t>
      </w:r>
      <w:r w:rsidR="001F0419">
        <w:rPr>
          <w:rFonts w:ascii="Calibri Light" w:eastAsia="Times New Roman" w:hAnsi="Calibri Light" w:cs="Calibri Light"/>
        </w:rPr>
        <w:t>.</w:t>
      </w:r>
      <w:proofErr w:type="gramEnd"/>
    </w:p>
    <w:p w14:paraId="028B00ED" w14:textId="77777777" w:rsidR="00B9592D" w:rsidRPr="002B54FF" w:rsidRDefault="00B9592D" w:rsidP="001F0419">
      <w:pPr>
        <w:numPr>
          <w:ilvl w:val="0"/>
          <w:numId w:val="2"/>
        </w:numPr>
        <w:spacing w:before="120" w:after="120" w:line="240" w:lineRule="auto"/>
        <w:contextualSpacing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 xml:space="preserve">Ongoing formative assessment forms part of a continuous process for observing, assessing, planning and reviewing children’s progress. </w:t>
      </w:r>
    </w:p>
    <w:p w14:paraId="29AF3AB9" w14:textId="77777777" w:rsidR="00B9592D" w:rsidRPr="002B54FF" w:rsidRDefault="00B9592D" w:rsidP="001F0419">
      <w:pPr>
        <w:numPr>
          <w:ilvl w:val="0"/>
          <w:numId w:val="2"/>
        </w:numPr>
        <w:spacing w:before="120" w:after="120" w:line="240" w:lineRule="auto"/>
        <w:contextualSpacing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>Children identified as having difficulty with one or more area</w:t>
      </w:r>
      <w:r w:rsidR="00011FCD">
        <w:rPr>
          <w:rFonts w:ascii="Calibri Light" w:eastAsia="Times New Roman" w:hAnsi="Calibri Light" w:cs="Calibri Light"/>
        </w:rPr>
        <w:t>s</w:t>
      </w:r>
      <w:r w:rsidRPr="002B54FF">
        <w:rPr>
          <w:rFonts w:ascii="Calibri Light" w:eastAsia="Times New Roman" w:hAnsi="Calibri Light" w:cs="Calibri Light"/>
        </w:rPr>
        <w:t xml:space="preserve"> of development are given support by applying some simple strategies and resources.</w:t>
      </w:r>
    </w:p>
    <w:p w14:paraId="426C8EA5" w14:textId="77777777" w:rsidR="00B10AB6" w:rsidRPr="00970F65" w:rsidRDefault="00B10AB6" w:rsidP="001F0419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B10AB6">
        <w:rPr>
          <w:rFonts w:ascii="Calibri Light" w:hAnsi="Calibri Light" w:cs="Calibri Light"/>
        </w:rPr>
        <w:t>We designate a member of staff to be the Special Educational Needs Co-ordinator (</w:t>
      </w:r>
      <w:r w:rsidRPr="00970F65">
        <w:rPr>
          <w:rFonts w:ascii="Calibri Light" w:hAnsi="Calibri Light" w:cs="Calibri Light"/>
        </w:rPr>
        <w:t xml:space="preserve">SENCO) and give her name to parents. Our SENCO is: </w:t>
      </w:r>
    </w:p>
    <w:p w14:paraId="59A92CB4" w14:textId="33F68301" w:rsidR="00B10AB6" w:rsidRPr="00AB6A36" w:rsidRDefault="00AC09C5" w:rsidP="001F0419">
      <w:pPr>
        <w:numPr>
          <w:ilvl w:val="0"/>
          <w:numId w:val="2"/>
        </w:numPr>
        <w:pBdr>
          <w:bottom w:val="single" w:sz="4" w:space="1" w:color="7030A0"/>
        </w:pBdr>
        <w:spacing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NICOLA COWDRY</w:t>
      </w:r>
      <w:r w:rsidR="001F0419">
        <w:rPr>
          <w:rFonts w:ascii="Calibri Light" w:hAnsi="Calibri Light" w:cs="Calibri Light"/>
          <w:b/>
        </w:rPr>
        <w:t xml:space="preserve"> (Preschool Manager)</w:t>
      </w:r>
    </w:p>
    <w:p w14:paraId="4A24CA49" w14:textId="77777777" w:rsidR="00B10AB6" w:rsidRPr="00B10AB6" w:rsidRDefault="00B10AB6" w:rsidP="001F0419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B10AB6">
        <w:rPr>
          <w:rFonts w:ascii="Calibri Light" w:hAnsi="Calibri Light" w:cs="Calibri Light"/>
        </w:rPr>
        <w:t xml:space="preserve">The SENCO works closely with </w:t>
      </w:r>
      <w:r w:rsidR="00AB6A36">
        <w:rPr>
          <w:rFonts w:ascii="Calibri Light" w:hAnsi="Calibri Light" w:cs="Calibri Light"/>
        </w:rPr>
        <w:t>her colleagues and has</w:t>
      </w:r>
      <w:r w:rsidRPr="00B10AB6">
        <w:rPr>
          <w:rFonts w:ascii="Calibri Light" w:hAnsi="Calibri Light" w:cs="Calibri Light"/>
        </w:rPr>
        <w:t xml:space="preserve"> responsibility for the day-to-day operation of </w:t>
      </w:r>
      <w:r w:rsidR="00AB6A36">
        <w:rPr>
          <w:rFonts w:ascii="Calibri Light" w:hAnsi="Calibri Light" w:cs="Calibri Light"/>
        </w:rPr>
        <w:t>our</w:t>
      </w:r>
      <w:r w:rsidRPr="00B10AB6">
        <w:rPr>
          <w:rFonts w:ascii="Calibri Light" w:hAnsi="Calibri Light" w:cs="Calibri Light"/>
        </w:rPr>
        <w:t xml:space="preserve"> Policy and for co-ordinating </w:t>
      </w:r>
      <w:r w:rsidR="00BE1C24">
        <w:rPr>
          <w:rFonts w:ascii="Calibri Light" w:hAnsi="Calibri Light" w:cs="Calibri Light"/>
        </w:rPr>
        <w:t>provision for children with SEND.</w:t>
      </w:r>
    </w:p>
    <w:p w14:paraId="007124A5" w14:textId="77777777" w:rsidR="00B10AB6" w:rsidRPr="00B10AB6" w:rsidRDefault="00AB6A36" w:rsidP="001F0419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We </w:t>
      </w:r>
      <w:r w:rsidR="00B10AB6" w:rsidRPr="00B10AB6">
        <w:rPr>
          <w:rFonts w:ascii="Calibri Light" w:hAnsi="Calibri Light" w:cs="Calibri Light"/>
        </w:rPr>
        <w:t xml:space="preserve">ensure that the </w:t>
      </w:r>
      <w:r w:rsidR="00BE1C24">
        <w:rPr>
          <w:rFonts w:ascii="Calibri Light" w:hAnsi="Calibri Light" w:cs="Calibri Light"/>
        </w:rPr>
        <w:t xml:space="preserve">provision for children with SEND </w:t>
      </w:r>
      <w:r w:rsidR="00B10AB6" w:rsidRPr="00B10AB6">
        <w:rPr>
          <w:rFonts w:ascii="Calibri Light" w:hAnsi="Calibri Light" w:cs="Calibri Light"/>
        </w:rPr>
        <w:t>is the responsibility of all members of the setting.</w:t>
      </w:r>
    </w:p>
    <w:p w14:paraId="0F97846B" w14:textId="77777777" w:rsidR="00B10AB6" w:rsidRPr="00B10AB6" w:rsidRDefault="00AB6A36" w:rsidP="001F0419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We </w:t>
      </w:r>
      <w:r w:rsidR="00B10AB6" w:rsidRPr="00B10AB6">
        <w:rPr>
          <w:rFonts w:ascii="Calibri Light" w:hAnsi="Calibri Light" w:cs="Calibri Light"/>
        </w:rPr>
        <w:t>ensure that our inclusive admissions practice ensures equality of access and opportunity.</w:t>
      </w:r>
    </w:p>
    <w:p w14:paraId="42BFB25F" w14:textId="77777777" w:rsidR="00B10AB6" w:rsidRPr="00B10AB6" w:rsidRDefault="00AB6A36" w:rsidP="001F0419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We </w:t>
      </w:r>
      <w:r w:rsidR="00120CC2">
        <w:rPr>
          <w:rFonts w:ascii="Calibri Light" w:hAnsi="Calibri Light" w:cs="Calibri Light"/>
        </w:rPr>
        <w:t xml:space="preserve">ensure our provision is inclusive </w:t>
      </w:r>
      <w:r w:rsidR="00B10AB6" w:rsidRPr="00B10AB6">
        <w:rPr>
          <w:rFonts w:ascii="Calibri Light" w:hAnsi="Calibri Light" w:cs="Calibri Light"/>
        </w:rPr>
        <w:t>for all</w:t>
      </w:r>
      <w:r w:rsidR="00120CC2">
        <w:rPr>
          <w:rFonts w:ascii="Calibri Light" w:hAnsi="Calibri Light" w:cs="Calibri Light"/>
        </w:rPr>
        <w:t xml:space="preserve"> our</w:t>
      </w:r>
      <w:r w:rsidR="00B10AB6" w:rsidRPr="00B10AB6">
        <w:rPr>
          <w:rFonts w:ascii="Calibri Light" w:hAnsi="Calibri Light" w:cs="Calibri Light"/>
        </w:rPr>
        <w:t xml:space="preserve"> children.</w:t>
      </w:r>
    </w:p>
    <w:p w14:paraId="4F2AC003" w14:textId="77777777" w:rsidR="00B10AB6" w:rsidRDefault="00B10AB6" w:rsidP="001F0419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BE1C24">
        <w:rPr>
          <w:rFonts w:ascii="Calibri Light" w:hAnsi="Calibri Light" w:cs="Calibri Light"/>
        </w:rPr>
        <w:t>W</w:t>
      </w:r>
      <w:r w:rsidR="00AB6A36" w:rsidRPr="00BE1C24">
        <w:rPr>
          <w:rFonts w:ascii="Calibri Light" w:hAnsi="Calibri Light" w:cs="Calibri Light"/>
        </w:rPr>
        <w:t>e</w:t>
      </w:r>
      <w:r w:rsidRPr="00BE1C24">
        <w:rPr>
          <w:rFonts w:ascii="Calibri Light" w:hAnsi="Calibri Light" w:cs="Calibri Light"/>
        </w:rPr>
        <w:t xml:space="preserve"> </w:t>
      </w:r>
      <w:r w:rsidR="00BE1C24">
        <w:rPr>
          <w:rFonts w:ascii="Calibri Light" w:hAnsi="Calibri Light" w:cs="Calibri Light"/>
        </w:rPr>
        <w:t xml:space="preserve">use </w:t>
      </w:r>
      <w:r w:rsidR="00BE1C24" w:rsidRPr="009A7988">
        <w:rPr>
          <w:rFonts w:ascii="Calibri Light" w:hAnsi="Calibri Light" w:cs="Calibri Light"/>
        </w:rPr>
        <w:t>the graduated approach system (</w:t>
      </w:r>
      <w:r w:rsidR="00BE1C24">
        <w:rPr>
          <w:rFonts w:ascii="Calibri Light" w:hAnsi="Calibri Light" w:cs="Calibri Light"/>
        </w:rPr>
        <w:t xml:space="preserve">GRSS) to </w:t>
      </w:r>
      <w:r w:rsidRPr="00BE1C24">
        <w:rPr>
          <w:rFonts w:ascii="Calibri Light" w:hAnsi="Calibri Light" w:cs="Calibri Light"/>
        </w:rPr>
        <w:t>assess, plan</w:t>
      </w:r>
      <w:r w:rsidR="00BE1C24">
        <w:rPr>
          <w:rFonts w:ascii="Calibri Light" w:hAnsi="Calibri Light" w:cs="Calibri Light"/>
        </w:rPr>
        <w:t>, do and review to ensure that children progress.</w:t>
      </w:r>
    </w:p>
    <w:p w14:paraId="36151EFD" w14:textId="77777777" w:rsidR="006C57B4" w:rsidRPr="00BE1C24" w:rsidRDefault="006C57B4" w:rsidP="001F0419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If appropriate we complete targeted Individual Education Plans </w:t>
      </w:r>
      <w:r w:rsidR="00DD4D17">
        <w:rPr>
          <w:rFonts w:ascii="Calibri Light" w:hAnsi="Calibri Light" w:cs="Calibri Light"/>
        </w:rPr>
        <w:t>identifying targets, strategies and provisions.  These are reviewed at least termly.</w:t>
      </w:r>
    </w:p>
    <w:p w14:paraId="635298F7" w14:textId="51C4B400" w:rsidR="00B10AB6" w:rsidRPr="00B10AB6" w:rsidRDefault="00AB6A36" w:rsidP="001F0419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We</w:t>
      </w:r>
      <w:r w:rsidR="00B10AB6" w:rsidRPr="00B10AB6">
        <w:rPr>
          <w:rFonts w:ascii="Calibri Light" w:hAnsi="Calibri Light" w:cs="Calibri Light"/>
        </w:rPr>
        <w:t xml:space="preserve"> ensure that parents are involved at all stages of the assessment, planning, </w:t>
      </w:r>
      <w:r w:rsidR="001F0419" w:rsidRPr="00B10AB6">
        <w:rPr>
          <w:rFonts w:ascii="Calibri Light" w:hAnsi="Calibri Light" w:cs="Calibri Light"/>
        </w:rPr>
        <w:t>provision,</w:t>
      </w:r>
      <w:r w:rsidR="00B10AB6" w:rsidRPr="00B10AB6">
        <w:rPr>
          <w:rFonts w:ascii="Calibri Light" w:hAnsi="Calibri Light" w:cs="Calibri Light"/>
        </w:rPr>
        <w:t xml:space="preserve"> and review of their children's special education including all </w:t>
      </w:r>
      <w:r w:rsidR="003473F3" w:rsidRPr="00B10AB6">
        <w:rPr>
          <w:rFonts w:ascii="Calibri Light" w:hAnsi="Calibri Light" w:cs="Calibri Light"/>
        </w:rPr>
        <w:t>decision-making</w:t>
      </w:r>
      <w:r w:rsidR="00B10AB6" w:rsidRPr="00B10AB6">
        <w:rPr>
          <w:rFonts w:ascii="Calibri Light" w:hAnsi="Calibri Light" w:cs="Calibri Light"/>
        </w:rPr>
        <w:t xml:space="preserve"> processes</w:t>
      </w:r>
      <w:r w:rsidR="001F0419">
        <w:rPr>
          <w:rFonts w:ascii="Calibri Light" w:hAnsi="Calibri Light" w:cs="Calibri Light"/>
        </w:rPr>
        <w:t>.</w:t>
      </w:r>
      <w:r w:rsidR="00B10AB6" w:rsidRPr="00B10AB6">
        <w:rPr>
          <w:rFonts w:ascii="Calibri Light" w:hAnsi="Calibri Light" w:cs="Calibri Light"/>
        </w:rPr>
        <w:t xml:space="preserve"> </w:t>
      </w:r>
    </w:p>
    <w:p w14:paraId="72C31963" w14:textId="77777777" w:rsidR="00B10AB6" w:rsidRPr="00B10AB6" w:rsidRDefault="00AB6A36" w:rsidP="001F0419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B10AB6" w:rsidRPr="00B10AB6">
        <w:rPr>
          <w:rFonts w:ascii="Calibri Light" w:hAnsi="Calibri Light" w:cs="Calibri Light"/>
        </w:rPr>
        <w:t>here appropriate,</w:t>
      </w:r>
      <w:r w:rsidR="00154EED">
        <w:rPr>
          <w:rFonts w:ascii="Calibri Light" w:hAnsi="Calibri Light" w:cs="Calibri Light"/>
        </w:rPr>
        <w:t xml:space="preserve"> we</w:t>
      </w:r>
      <w:r w:rsidR="00B10AB6" w:rsidRPr="00B10AB6">
        <w:rPr>
          <w:rFonts w:ascii="Calibri Light" w:hAnsi="Calibri Light" w:cs="Calibri Light"/>
        </w:rPr>
        <w:t xml:space="preserve"> take into account children’s views and wishes in decisions being made about them, relevant to their level </w:t>
      </w:r>
      <w:r>
        <w:rPr>
          <w:rFonts w:ascii="Calibri Light" w:hAnsi="Calibri Light" w:cs="Calibri Light"/>
        </w:rPr>
        <w:t xml:space="preserve">of </w:t>
      </w:r>
      <w:r w:rsidR="00B10AB6" w:rsidRPr="00B10AB6">
        <w:rPr>
          <w:rFonts w:ascii="Calibri Light" w:hAnsi="Calibri Light" w:cs="Calibri Light"/>
        </w:rPr>
        <w:t xml:space="preserve">understanding. </w:t>
      </w:r>
    </w:p>
    <w:p w14:paraId="41B1ED1E" w14:textId="6C1F95AD" w:rsidR="00B10AB6" w:rsidRDefault="00AB6A36" w:rsidP="001F0419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We</w:t>
      </w:r>
      <w:r w:rsidR="00B10AB6" w:rsidRPr="00B10AB6">
        <w:rPr>
          <w:rFonts w:ascii="Calibri Light" w:hAnsi="Calibri Light" w:cs="Calibri Light"/>
        </w:rPr>
        <w:t xml:space="preserve"> provide parents with information on local sources of support and advice e.g.</w:t>
      </w:r>
      <w:r w:rsidR="00BE1C24">
        <w:rPr>
          <w:rFonts w:ascii="Calibri Light" w:hAnsi="Calibri Light" w:cs="Calibri Light"/>
        </w:rPr>
        <w:t xml:space="preserve"> The Wiltshire</w:t>
      </w:r>
      <w:r w:rsidR="00B10AB6" w:rsidRPr="00B10AB6">
        <w:rPr>
          <w:rFonts w:ascii="Calibri Light" w:hAnsi="Calibri Light" w:cs="Calibri Light"/>
        </w:rPr>
        <w:t xml:space="preserve"> Local Offer, </w:t>
      </w:r>
      <w:r w:rsidR="00120CC2">
        <w:rPr>
          <w:rFonts w:ascii="Calibri Light" w:hAnsi="Calibri Light" w:cs="Calibri Light"/>
        </w:rPr>
        <w:t>Children’s Centre</w:t>
      </w:r>
      <w:r w:rsidR="00B91464">
        <w:rPr>
          <w:rFonts w:ascii="Calibri Light" w:hAnsi="Calibri Light" w:cs="Calibri Light"/>
        </w:rPr>
        <w:t>.</w:t>
      </w:r>
    </w:p>
    <w:p w14:paraId="61E25F01" w14:textId="77777777" w:rsidR="00B10AB6" w:rsidRPr="00416B5B" w:rsidRDefault="00416B5B" w:rsidP="001F0419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B10AB6">
        <w:rPr>
          <w:rFonts w:ascii="Calibri Light" w:hAnsi="Calibri Light" w:cs="Calibri Light"/>
        </w:rPr>
        <w:t xml:space="preserve">We </w:t>
      </w:r>
      <w:r w:rsidRPr="00AB6A36">
        <w:rPr>
          <w:rFonts w:ascii="Calibri Light" w:hAnsi="Calibri Light" w:cs="Calibri Light"/>
        </w:rPr>
        <w:t xml:space="preserve">have systems in place for referring children for further assessment </w:t>
      </w:r>
      <w:r>
        <w:rPr>
          <w:rFonts w:ascii="Calibri Light" w:hAnsi="Calibri Light" w:cs="Calibri Light"/>
        </w:rPr>
        <w:t xml:space="preserve">and </w:t>
      </w:r>
      <w:r w:rsidRPr="00B10AB6">
        <w:rPr>
          <w:rFonts w:ascii="Calibri Light" w:hAnsi="Calibri Light" w:cs="Calibri Light"/>
        </w:rPr>
        <w:t>work in partnership with the local authority and other external agencies to ensure the best outcomes for children with SEN</w:t>
      </w:r>
      <w:r>
        <w:rPr>
          <w:rFonts w:ascii="Calibri Light" w:hAnsi="Calibri Light" w:cs="Calibri Light"/>
        </w:rPr>
        <w:t>D</w:t>
      </w:r>
      <w:r w:rsidRPr="00B10AB6">
        <w:rPr>
          <w:rFonts w:ascii="Calibri Light" w:hAnsi="Calibri Light" w:cs="Calibri Light"/>
        </w:rPr>
        <w:t xml:space="preserve"> and their families</w:t>
      </w:r>
      <w:r>
        <w:rPr>
          <w:rFonts w:ascii="Calibri Light" w:hAnsi="Calibri Light" w:cs="Calibri Light"/>
        </w:rPr>
        <w:t xml:space="preserve"> for example Speech and Language Services, Early Years Inclusion Advisors, Health Visitor, Devizes Opportunity Centre.</w:t>
      </w:r>
    </w:p>
    <w:bookmarkEnd w:id="0"/>
    <w:bookmarkEnd w:id="1"/>
    <w:p w14:paraId="446391AA" w14:textId="77777777" w:rsidR="00B10AB6" w:rsidRDefault="00AB6A36" w:rsidP="001F0419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AB6A36">
        <w:rPr>
          <w:rFonts w:ascii="Calibri Light" w:hAnsi="Calibri Light" w:cs="Calibri Light"/>
        </w:rPr>
        <w:t>We</w:t>
      </w:r>
      <w:r w:rsidR="00B10AB6" w:rsidRPr="00AB6A36">
        <w:rPr>
          <w:rFonts w:ascii="Calibri Light" w:hAnsi="Calibri Light" w:cs="Calibri Light"/>
        </w:rPr>
        <w:t xml:space="preserve"> provide resources (human and financial) to implement </w:t>
      </w:r>
      <w:r w:rsidRPr="00AB6A36">
        <w:rPr>
          <w:rFonts w:ascii="Calibri Light" w:hAnsi="Calibri Light" w:cs="Calibri Light"/>
        </w:rPr>
        <w:t>our</w:t>
      </w:r>
      <w:r w:rsidR="00B10AB6" w:rsidRPr="00AB6A36">
        <w:rPr>
          <w:rFonts w:ascii="Calibri Light" w:hAnsi="Calibri Light" w:cs="Calibri Light"/>
        </w:rPr>
        <w:t xml:space="preserve"> Supporting Children with Special Educational Needs Policy.</w:t>
      </w:r>
    </w:p>
    <w:p w14:paraId="3AD7FA9A" w14:textId="77777777" w:rsidR="001A4E1D" w:rsidRPr="00AB6A36" w:rsidRDefault="001A4E1D" w:rsidP="001F0419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We apply for additional funding for a child with SEND if appropriate to meet their needs.</w:t>
      </w:r>
    </w:p>
    <w:p w14:paraId="0AB5C99B" w14:textId="77777777" w:rsidR="00BE1C24" w:rsidRDefault="00F84525" w:rsidP="001F0419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</w:t>
      </w:r>
      <w:r w:rsidR="00BE1C24">
        <w:rPr>
          <w:rFonts w:ascii="Calibri Light" w:hAnsi="Calibri Light" w:cs="Calibri Light"/>
        </w:rPr>
        <w:t xml:space="preserve">SENCO has completed </w:t>
      </w:r>
      <w:r>
        <w:rPr>
          <w:rFonts w:ascii="Calibri Light" w:hAnsi="Calibri Light" w:cs="Calibri Light"/>
        </w:rPr>
        <w:t xml:space="preserve">specific SENCO </w:t>
      </w:r>
      <w:r w:rsidR="00BE1C24">
        <w:rPr>
          <w:rFonts w:ascii="Calibri Light" w:hAnsi="Calibri Light" w:cs="Calibri Light"/>
        </w:rPr>
        <w:t>training</w:t>
      </w:r>
      <w:r>
        <w:rPr>
          <w:rFonts w:ascii="Calibri Light" w:hAnsi="Calibri Light" w:cs="Calibri Light"/>
        </w:rPr>
        <w:t>.  Other training is sought linked to specific needs</w:t>
      </w:r>
      <w:r w:rsidR="001A4E1D">
        <w:rPr>
          <w:rFonts w:ascii="Calibri Light" w:hAnsi="Calibri Light" w:cs="Calibri Light"/>
        </w:rPr>
        <w:t xml:space="preserve"> as required</w:t>
      </w:r>
      <w:r>
        <w:rPr>
          <w:rFonts w:ascii="Calibri Light" w:hAnsi="Calibri Light" w:cs="Calibri Light"/>
        </w:rPr>
        <w:t>.</w:t>
      </w:r>
      <w:r w:rsidR="00BE1C24">
        <w:rPr>
          <w:rFonts w:ascii="Calibri Light" w:hAnsi="Calibri Light" w:cs="Calibri Light"/>
        </w:rPr>
        <w:t xml:space="preserve">  </w:t>
      </w:r>
    </w:p>
    <w:p w14:paraId="7B03E2BF" w14:textId="1A60E9A6" w:rsidR="00B10AB6" w:rsidRPr="00B10AB6" w:rsidRDefault="00AB6A36" w:rsidP="001F0419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We</w:t>
      </w:r>
      <w:r w:rsidR="00B10AB6" w:rsidRPr="00B10AB6">
        <w:rPr>
          <w:rFonts w:ascii="Calibri Light" w:hAnsi="Calibri Light" w:cs="Calibri Light"/>
        </w:rPr>
        <w:t xml:space="preserve"> </w:t>
      </w:r>
      <w:r w:rsidR="00416B5B">
        <w:rPr>
          <w:rFonts w:ascii="Calibri Light" w:hAnsi="Calibri Light" w:cs="Calibri Light"/>
        </w:rPr>
        <w:t>have</w:t>
      </w:r>
      <w:r w:rsidR="00B10AB6" w:rsidRPr="00B10AB6">
        <w:rPr>
          <w:rFonts w:ascii="Calibri Light" w:hAnsi="Calibri Light" w:cs="Calibri Light"/>
        </w:rPr>
        <w:t xml:space="preserve"> a complaints </w:t>
      </w:r>
      <w:r w:rsidR="00B91464">
        <w:rPr>
          <w:rFonts w:ascii="Calibri Light" w:hAnsi="Calibri Light" w:cs="Calibri Light"/>
        </w:rPr>
        <w:t>policy and procedure.</w:t>
      </w:r>
    </w:p>
    <w:p w14:paraId="5F1EB65E" w14:textId="77777777" w:rsidR="00F550B4" w:rsidRPr="00154EED" w:rsidRDefault="00F550B4" w:rsidP="001F0419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  <w:b/>
        </w:rPr>
      </w:pPr>
      <w:r w:rsidRPr="00970F65">
        <w:rPr>
          <w:rFonts w:ascii="Calibri Light" w:hAnsi="Calibri Light" w:cs="Calibri Light"/>
        </w:rPr>
        <w:t xml:space="preserve">We regularly monitor and review our policy, practice and provision and, if necessary, make reasonable adjustments to be fully inclusive. </w:t>
      </w:r>
    </w:p>
    <w:p w14:paraId="38470D17" w14:textId="444DF97A" w:rsidR="00154EED" w:rsidRPr="00B91464" w:rsidRDefault="00B91464" w:rsidP="001F0419">
      <w:pPr>
        <w:tabs>
          <w:tab w:val="left" w:pos="3987"/>
        </w:tabs>
        <w:spacing w:before="120" w:after="120" w:line="240" w:lineRule="auto"/>
        <w:rPr>
          <w:rFonts w:ascii="Calibri Light" w:eastAsia="Times New Roman" w:hAnsi="Calibri Light" w:cs="Calibri Light"/>
          <w:color w:val="00B0F0"/>
          <w:lang w:val="x-none" w:eastAsia="x-none"/>
        </w:rPr>
      </w:pPr>
      <w:r w:rsidRPr="00B91464">
        <w:rPr>
          <w:rFonts w:ascii="Calibri Light" w:eastAsia="Times New Roman" w:hAnsi="Calibri Light" w:cs="Calibri Light"/>
          <w:b/>
          <w:color w:val="00B0F0"/>
          <w:lang w:eastAsia="x-none"/>
        </w:rPr>
        <w:t xml:space="preserve">4. </w:t>
      </w:r>
      <w:r w:rsidR="00154EED" w:rsidRPr="00B91464">
        <w:rPr>
          <w:rFonts w:ascii="Calibri Light" w:eastAsia="Times New Roman" w:hAnsi="Calibri Light" w:cs="Calibri Light"/>
          <w:b/>
          <w:color w:val="00B0F0"/>
          <w:lang w:val="x-none" w:eastAsia="x-none"/>
        </w:rPr>
        <w:t>Record keeping</w:t>
      </w:r>
    </w:p>
    <w:p w14:paraId="18CDF623" w14:textId="77777777" w:rsidR="00154EED" w:rsidRPr="002B54FF" w:rsidRDefault="00154EED" w:rsidP="001F0419">
      <w:pPr>
        <w:tabs>
          <w:tab w:val="left" w:pos="3987"/>
        </w:tabs>
        <w:spacing w:before="120" w:after="120" w:line="240" w:lineRule="auto"/>
        <w:rPr>
          <w:rFonts w:ascii="Calibri Light" w:eastAsia="Times New Roman" w:hAnsi="Calibri Light" w:cs="Calibri Light"/>
          <w:b/>
          <w:lang w:val="x-none" w:eastAsia="x-none"/>
        </w:rPr>
      </w:pPr>
      <w:r w:rsidRPr="002B54FF">
        <w:rPr>
          <w:rFonts w:ascii="Calibri Light" w:eastAsia="Times New Roman" w:hAnsi="Calibri Light" w:cs="Calibri Light"/>
          <w:lang w:val="x-none" w:eastAsia="x-none"/>
        </w:rPr>
        <w:t xml:space="preserve">If a child has or is suspected of having a SEN, a dated record </w:t>
      </w:r>
      <w:r w:rsidR="006C57B4" w:rsidRPr="002B54FF">
        <w:rPr>
          <w:rFonts w:ascii="Calibri Light" w:eastAsia="Times New Roman" w:hAnsi="Calibri Light" w:cs="Calibri Light"/>
          <w:lang w:eastAsia="x-none"/>
        </w:rPr>
        <w:t>is</w:t>
      </w:r>
      <w:r w:rsidRPr="002B54FF">
        <w:rPr>
          <w:rFonts w:ascii="Calibri Light" w:eastAsia="Times New Roman" w:hAnsi="Calibri Light" w:cs="Calibri Light"/>
          <w:lang w:val="x-none" w:eastAsia="x-none"/>
        </w:rPr>
        <w:t xml:space="preserve"> kept of:</w:t>
      </w:r>
    </w:p>
    <w:p w14:paraId="30685AD5" w14:textId="77777777" w:rsidR="00154EED" w:rsidRPr="002B54FF" w:rsidRDefault="00154EED" w:rsidP="001F0419">
      <w:pPr>
        <w:numPr>
          <w:ilvl w:val="0"/>
          <w:numId w:val="3"/>
        </w:numPr>
        <w:spacing w:before="120" w:after="120" w:line="240" w:lineRule="auto"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>the initial cause for concern and the source of this information, (the progress check at age two and/or outcomes of previous interventions). 0</w:t>
      </w:r>
      <w:r w:rsidRPr="002B54FF">
        <w:rPr>
          <w:rFonts w:ascii="Calibri Light" w:eastAsia="Times New Roman" w:hAnsi="Calibri Light" w:cs="Calibri Light"/>
          <w:bCs/>
        </w:rPr>
        <w:t>9.13a SEN support: Initial record of concern form</w:t>
      </w:r>
      <w:r w:rsidRPr="002B54FF">
        <w:rPr>
          <w:rFonts w:ascii="Calibri Light" w:eastAsia="Times New Roman" w:hAnsi="Calibri Light" w:cs="Calibri Light"/>
        </w:rPr>
        <w:t xml:space="preserve"> can also be used for this purpose drawing information from other sources</w:t>
      </w:r>
    </w:p>
    <w:p w14:paraId="2E71671C" w14:textId="12F033B0" w:rsidR="00154EED" w:rsidRPr="002B54FF" w:rsidRDefault="00154EED" w:rsidP="001F0419">
      <w:pPr>
        <w:numPr>
          <w:ilvl w:val="0"/>
          <w:numId w:val="3"/>
        </w:numPr>
        <w:spacing w:before="120" w:after="120" w:line="240" w:lineRule="auto"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>the initial discussion with parents raising the possibility of the child’s SEN</w:t>
      </w:r>
      <w:r w:rsidR="00B91464">
        <w:rPr>
          <w:rFonts w:ascii="Calibri Light" w:eastAsia="Times New Roman" w:hAnsi="Calibri Light" w:cs="Calibri Light"/>
        </w:rPr>
        <w:t>.</w:t>
      </w:r>
    </w:p>
    <w:p w14:paraId="4F8D6CD2" w14:textId="08E0A958" w:rsidR="00154EED" w:rsidRPr="002B54FF" w:rsidRDefault="00154EED" w:rsidP="001F0419">
      <w:pPr>
        <w:numPr>
          <w:ilvl w:val="0"/>
          <w:numId w:val="3"/>
        </w:numPr>
        <w:spacing w:before="120" w:after="120" w:line="240" w:lineRule="auto"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>the views of the parents and other relevant persons including, wherever possible, the child’s views</w:t>
      </w:r>
      <w:r w:rsidR="00B91464">
        <w:rPr>
          <w:rFonts w:ascii="Calibri Light" w:eastAsia="Times New Roman" w:hAnsi="Calibri Light" w:cs="Calibri Light"/>
        </w:rPr>
        <w:t>.</w:t>
      </w:r>
    </w:p>
    <w:p w14:paraId="7F949159" w14:textId="61D00946" w:rsidR="00154EED" w:rsidRPr="002B54FF" w:rsidRDefault="00154EED" w:rsidP="001F0419">
      <w:pPr>
        <w:numPr>
          <w:ilvl w:val="0"/>
          <w:numId w:val="3"/>
        </w:numPr>
        <w:spacing w:before="120" w:after="120" w:line="240" w:lineRule="auto"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 xml:space="preserve">the procedures followed with regard to the Code of Practice to meet the child’s SEND </w:t>
      </w:r>
      <w:r w:rsidR="00B91464" w:rsidRPr="002B54FF">
        <w:rPr>
          <w:rFonts w:ascii="Calibri Light" w:eastAsia="Times New Roman" w:hAnsi="Calibri Light" w:cs="Calibri Light"/>
        </w:rPr>
        <w:t>e.g.,</w:t>
      </w:r>
      <w:r w:rsidRPr="002B54FF">
        <w:rPr>
          <w:rFonts w:ascii="Calibri Light" w:eastAsia="Times New Roman" w:hAnsi="Calibri Light" w:cs="Calibri Light"/>
        </w:rPr>
        <w:t xml:space="preserve"> IEP, referrals to external agencies</w:t>
      </w:r>
      <w:r w:rsidR="00B91464">
        <w:rPr>
          <w:rFonts w:ascii="Calibri Light" w:eastAsia="Times New Roman" w:hAnsi="Calibri Light" w:cs="Calibri Light"/>
        </w:rPr>
        <w:t>.</w:t>
      </w:r>
    </w:p>
    <w:p w14:paraId="0198F41A" w14:textId="77777777" w:rsidR="00154EED" w:rsidRPr="002B54FF" w:rsidRDefault="00154EED" w:rsidP="001F0419">
      <w:pPr>
        <w:numPr>
          <w:ilvl w:val="0"/>
          <w:numId w:val="3"/>
        </w:numPr>
        <w:spacing w:before="120" w:after="120" w:line="240" w:lineRule="auto"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 xml:space="preserve">evidence of the child’s progress </w:t>
      </w:r>
    </w:p>
    <w:p w14:paraId="05B640DD" w14:textId="6CC33B67" w:rsidR="00E33FD5" w:rsidRPr="00B91464" w:rsidRDefault="00154EED" w:rsidP="00B91464">
      <w:pPr>
        <w:numPr>
          <w:ilvl w:val="0"/>
          <w:numId w:val="3"/>
        </w:numPr>
        <w:spacing w:before="120" w:after="120" w:line="240" w:lineRule="auto"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>advice from other relevant professionals; and all subsequent meetings with parents and other persons and any subsequent referrals</w:t>
      </w:r>
    </w:p>
    <w:p w14:paraId="3BE31EF3" w14:textId="0807308B" w:rsidR="00154EED" w:rsidRPr="00B91464" w:rsidRDefault="00B91464" w:rsidP="00B91464">
      <w:pPr>
        <w:spacing w:before="120" w:after="120" w:line="240" w:lineRule="auto"/>
        <w:rPr>
          <w:rFonts w:ascii="Calibri Light" w:eastAsia="Times New Roman" w:hAnsi="Calibri Light" w:cs="Calibri Light"/>
          <w:b/>
          <w:color w:val="00B0F0"/>
        </w:rPr>
      </w:pPr>
      <w:r w:rsidRPr="00B91464">
        <w:rPr>
          <w:rFonts w:ascii="Calibri Light" w:eastAsia="Times New Roman" w:hAnsi="Calibri Light" w:cs="Calibri Light"/>
          <w:b/>
          <w:color w:val="00B0F0"/>
        </w:rPr>
        <w:t>R</w:t>
      </w:r>
      <w:r w:rsidR="00154EED" w:rsidRPr="00B91464">
        <w:rPr>
          <w:rFonts w:ascii="Calibri Light" w:eastAsia="Times New Roman" w:hAnsi="Calibri Light" w:cs="Calibri Light"/>
          <w:b/>
          <w:color w:val="00B0F0"/>
        </w:rPr>
        <w:t>ecords may include</w:t>
      </w:r>
      <w:r w:rsidR="001E2C33" w:rsidRPr="00B91464">
        <w:rPr>
          <w:rFonts w:ascii="Calibri Light" w:eastAsia="Times New Roman" w:hAnsi="Calibri Light" w:cs="Calibri Light"/>
          <w:b/>
          <w:color w:val="00B0F0"/>
        </w:rPr>
        <w:t>:</w:t>
      </w:r>
    </w:p>
    <w:p w14:paraId="132720C1" w14:textId="77777777" w:rsidR="00154EED" w:rsidRPr="002B54FF" w:rsidRDefault="00154EED" w:rsidP="001F0419">
      <w:pPr>
        <w:numPr>
          <w:ilvl w:val="0"/>
          <w:numId w:val="3"/>
        </w:numPr>
        <w:spacing w:before="120" w:after="120" w:line="240" w:lineRule="auto"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>observation and monitoring sheets</w:t>
      </w:r>
    </w:p>
    <w:p w14:paraId="5F2042BC" w14:textId="77777777" w:rsidR="00154EED" w:rsidRPr="002B54FF" w:rsidRDefault="00154EED" w:rsidP="001F0419">
      <w:pPr>
        <w:numPr>
          <w:ilvl w:val="0"/>
          <w:numId w:val="3"/>
        </w:numPr>
        <w:spacing w:before="120" w:after="120" w:line="240" w:lineRule="auto"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>expressions of concern</w:t>
      </w:r>
    </w:p>
    <w:p w14:paraId="73AD1018" w14:textId="77777777" w:rsidR="00154EED" w:rsidRPr="002B54FF" w:rsidRDefault="00154EED" w:rsidP="001F0419">
      <w:pPr>
        <w:numPr>
          <w:ilvl w:val="0"/>
          <w:numId w:val="3"/>
        </w:numPr>
        <w:spacing w:before="120" w:after="120" w:line="240" w:lineRule="auto"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>risk assessments</w:t>
      </w:r>
    </w:p>
    <w:p w14:paraId="514F54D7" w14:textId="77777777" w:rsidR="00154EED" w:rsidRPr="002B54FF" w:rsidRDefault="00154EED" w:rsidP="001F0419">
      <w:pPr>
        <w:numPr>
          <w:ilvl w:val="0"/>
          <w:numId w:val="3"/>
        </w:numPr>
        <w:spacing w:before="120" w:after="120" w:line="240" w:lineRule="auto"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>access audits</w:t>
      </w:r>
    </w:p>
    <w:p w14:paraId="6B769A23" w14:textId="77777777" w:rsidR="00154EED" w:rsidRPr="002B54FF" w:rsidRDefault="00154EED" w:rsidP="001F0419">
      <w:pPr>
        <w:numPr>
          <w:ilvl w:val="0"/>
          <w:numId w:val="3"/>
        </w:numPr>
        <w:spacing w:before="120" w:after="120" w:line="240" w:lineRule="auto"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>health care plans (including guidelines for administering medication)</w:t>
      </w:r>
    </w:p>
    <w:p w14:paraId="40042F58" w14:textId="77777777" w:rsidR="00154EED" w:rsidRPr="002B54FF" w:rsidRDefault="00154EED" w:rsidP="001F0419">
      <w:pPr>
        <w:numPr>
          <w:ilvl w:val="0"/>
          <w:numId w:val="3"/>
        </w:numPr>
        <w:spacing w:before="120" w:after="120" w:line="240" w:lineRule="auto"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>meetings with parents and other agencies</w:t>
      </w:r>
    </w:p>
    <w:p w14:paraId="7B991BC1" w14:textId="77777777" w:rsidR="00154EED" w:rsidRPr="002B54FF" w:rsidRDefault="00154EED" w:rsidP="001F0419">
      <w:pPr>
        <w:numPr>
          <w:ilvl w:val="0"/>
          <w:numId w:val="3"/>
        </w:numPr>
        <w:spacing w:before="120" w:after="120" w:line="240" w:lineRule="auto"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>additional information from and to outside agencies</w:t>
      </w:r>
    </w:p>
    <w:p w14:paraId="3BCAC4AF" w14:textId="77777777" w:rsidR="00154EED" w:rsidRPr="002B54FF" w:rsidRDefault="00154EED" w:rsidP="001F0419">
      <w:pPr>
        <w:numPr>
          <w:ilvl w:val="0"/>
          <w:numId w:val="3"/>
        </w:numPr>
        <w:spacing w:before="120" w:after="120" w:line="240" w:lineRule="auto"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>guidelines for the use of children’s individual equipment; Early help CAF referrals</w:t>
      </w:r>
    </w:p>
    <w:p w14:paraId="6CE833EE" w14:textId="16DDFBDF" w:rsidR="00AB6A36" w:rsidRPr="002B54FF" w:rsidRDefault="00154EED" w:rsidP="001F0419">
      <w:pPr>
        <w:numPr>
          <w:ilvl w:val="0"/>
          <w:numId w:val="3"/>
        </w:numPr>
        <w:spacing w:before="120" w:after="120" w:line="240" w:lineRule="auto"/>
        <w:rPr>
          <w:rFonts w:ascii="Calibri Light" w:eastAsia="Times New Roman" w:hAnsi="Calibri Light" w:cs="Calibri Light"/>
        </w:rPr>
      </w:pPr>
      <w:r w:rsidRPr="002B54FF">
        <w:rPr>
          <w:rFonts w:ascii="Calibri Light" w:eastAsia="Times New Roman" w:hAnsi="Calibri Light" w:cs="Calibri Light"/>
        </w:rPr>
        <w:t>referral to the local authority identifying a child’s special educational needs and request for statutory Education, Health, Care (EHC) needs assessment; and a copy of an EHC plan</w:t>
      </w:r>
      <w:r w:rsidR="00B91464">
        <w:rPr>
          <w:rFonts w:ascii="Calibri Light" w:eastAsia="Times New Roman" w:hAnsi="Calibri Light" w:cs="Calibri Light"/>
        </w:rPr>
        <w:t>.</w:t>
      </w:r>
    </w:p>
    <w:p w14:paraId="2F805588" w14:textId="48AF3D98" w:rsidR="00DB1C18" w:rsidRPr="00B91464" w:rsidRDefault="00B91464" w:rsidP="001F0419">
      <w:pPr>
        <w:spacing w:after="0" w:line="240" w:lineRule="auto"/>
        <w:rPr>
          <w:rFonts w:ascii="Calibri Light" w:hAnsi="Calibri Light" w:cs="Calibri Light"/>
          <w:b/>
          <w:color w:val="00B0F0"/>
        </w:rPr>
      </w:pPr>
      <w:r w:rsidRPr="00B91464">
        <w:rPr>
          <w:rFonts w:ascii="Calibri Light" w:hAnsi="Calibri Light" w:cs="Calibri Light"/>
          <w:b/>
          <w:color w:val="00B0F0"/>
        </w:rPr>
        <w:t xml:space="preserve">5. </w:t>
      </w:r>
      <w:r w:rsidR="00DB1C18" w:rsidRPr="00B91464">
        <w:rPr>
          <w:rFonts w:ascii="Calibri Light" w:hAnsi="Calibri Light" w:cs="Calibri Light"/>
          <w:b/>
          <w:color w:val="00B0F0"/>
        </w:rPr>
        <w:t>Transition to Schools or another setting</w:t>
      </w:r>
    </w:p>
    <w:p w14:paraId="695DFBF3" w14:textId="77777777" w:rsidR="00DB1C18" w:rsidRDefault="00DB1C18" w:rsidP="001F0419">
      <w:pPr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We hold meetings to plan transitions for children to school or another setting.</w:t>
      </w:r>
    </w:p>
    <w:p w14:paraId="5597864C" w14:textId="77777777" w:rsidR="00DB1C18" w:rsidRDefault="00DB1C18" w:rsidP="001F0419">
      <w:pPr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We invite receiving school or setting to visit preschool to observe children and to share information.</w:t>
      </w:r>
    </w:p>
    <w:p w14:paraId="3107F677" w14:textId="77777777" w:rsidR="00DB1C18" w:rsidRDefault="00DB1C18" w:rsidP="001F0419">
      <w:pPr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All relevant paperwork is passed on to the receiving school or setting.</w:t>
      </w:r>
    </w:p>
    <w:p w14:paraId="6A1C1F18" w14:textId="4AE79F42" w:rsidR="00B10AB6" w:rsidRPr="00B91464" w:rsidRDefault="00B91464" w:rsidP="001F0419">
      <w:pPr>
        <w:spacing w:after="0" w:line="240" w:lineRule="auto"/>
        <w:rPr>
          <w:rFonts w:ascii="Calibri Light" w:hAnsi="Calibri Light" w:cs="Calibri Light"/>
          <w:color w:val="00B0F0"/>
        </w:rPr>
      </w:pPr>
      <w:r w:rsidRPr="00B91464">
        <w:rPr>
          <w:rFonts w:ascii="Calibri Light" w:hAnsi="Calibri Light" w:cs="Calibri Light"/>
          <w:b/>
          <w:color w:val="00B0F0"/>
        </w:rPr>
        <w:t xml:space="preserve">6. </w:t>
      </w:r>
      <w:r w:rsidR="00B10AB6" w:rsidRPr="00B91464">
        <w:rPr>
          <w:rFonts w:ascii="Calibri Light" w:hAnsi="Calibri Light" w:cs="Calibri Light"/>
          <w:b/>
          <w:color w:val="00B0F0"/>
        </w:rPr>
        <w:t>Further guidance</w:t>
      </w:r>
    </w:p>
    <w:p w14:paraId="53E1BAA7" w14:textId="5F9CCB84" w:rsidR="00B10AB6" w:rsidRPr="002B54FF" w:rsidRDefault="00B10AB6" w:rsidP="001F0419">
      <w:pPr>
        <w:spacing w:after="0" w:line="240" w:lineRule="auto"/>
        <w:rPr>
          <w:rFonts w:ascii="Calibri Light" w:hAnsi="Calibri Light" w:cs="Calibri Light"/>
        </w:rPr>
      </w:pPr>
      <w:r w:rsidRPr="002B54FF">
        <w:rPr>
          <w:rFonts w:ascii="Calibri Light" w:hAnsi="Calibri Light" w:cs="Calibri Light"/>
          <w:bCs/>
        </w:rPr>
        <w:t>Early Years Foundation Stage Statutory Framework (DfE 20</w:t>
      </w:r>
      <w:r w:rsidR="00F550B4" w:rsidRPr="002B54FF">
        <w:rPr>
          <w:rFonts w:ascii="Calibri Light" w:hAnsi="Calibri Light" w:cs="Calibri Light"/>
          <w:bCs/>
        </w:rPr>
        <w:t>2</w:t>
      </w:r>
      <w:r w:rsidR="00B91464">
        <w:rPr>
          <w:rFonts w:ascii="Calibri Light" w:hAnsi="Calibri Light" w:cs="Calibri Light"/>
          <w:bCs/>
        </w:rPr>
        <w:t>3 modified 2024)</w:t>
      </w:r>
    </w:p>
    <w:p w14:paraId="15C277D4" w14:textId="77777777" w:rsidR="00B10AB6" w:rsidRPr="002B54FF" w:rsidRDefault="00B10AB6" w:rsidP="001F0419">
      <w:pPr>
        <w:spacing w:after="0" w:line="240" w:lineRule="auto"/>
        <w:rPr>
          <w:rFonts w:ascii="Calibri Light" w:hAnsi="Calibri Light" w:cs="Calibri Light"/>
          <w:bCs/>
        </w:rPr>
      </w:pPr>
      <w:r w:rsidRPr="002B54FF">
        <w:rPr>
          <w:rFonts w:ascii="Calibri Light" w:hAnsi="Calibri Light" w:cs="Calibri Light"/>
          <w:bCs/>
        </w:rPr>
        <w:t xml:space="preserve">Working Together to </w:t>
      </w:r>
      <w:r w:rsidR="00BE1C24" w:rsidRPr="002B54FF">
        <w:rPr>
          <w:rFonts w:ascii="Calibri Light" w:hAnsi="Calibri Light" w:cs="Calibri Light"/>
          <w:bCs/>
        </w:rPr>
        <w:t>Safeguard Children (DfE 2018</w:t>
      </w:r>
      <w:r w:rsidRPr="002B54FF">
        <w:rPr>
          <w:rFonts w:ascii="Calibri Light" w:hAnsi="Calibri Light" w:cs="Calibri Light"/>
          <w:bCs/>
        </w:rPr>
        <w:t>)</w:t>
      </w:r>
    </w:p>
    <w:p w14:paraId="607BCDB7" w14:textId="77777777" w:rsidR="003473F3" w:rsidRPr="002B54FF" w:rsidRDefault="00000000" w:rsidP="001F0419">
      <w:pPr>
        <w:spacing w:after="0" w:line="240" w:lineRule="auto"/>
        <w:rPr>
          <w:rFonts w:ascii="Calibri Light" w:hAnsi="Calibri Light" w:cs="Calibri Light"/>
          <w:bCs/>
        </w:rPr>
      </w:pPr>
      <w:hyperlink r:id="rId8" w:history="1">
        <w:r w:rsidR="003473F3" w:rsidRPr="002B54FF">
          <w:rPr>
            <w:rStyle w:val="Hyperlink"/>
            <w:rFonts w:ascii="Calibri Light" w:hAnsi="Calibri Light" w:cs="Calibri Light"/>
          </w:rPr>
          <w:t>https://www.wiltshirelocaloffer.org.uk/</w:t>
        </w:r>
      </w:hyperlink>
    </w:p>
    <w:p w14:paraId="088FCD2F" w14:textId="233D368B" w:rsidR="006F19C9" w:rsidRPr="002B54FF" w:rsidRDefault="00000000" w:rsidP="001F0419">
      <w:pPr>
        <w:pStyle w:val="NormalWeb"/>
        <w:spacing w:before="120" w:beforeAutospacing="0" w:after="120" w:afterAutospacing="0"/>
        <w:rPr>
          <w:rFonts w:ascii="Calibri Light" w:hAnsi="Calibri Light" w:cs="Calibri Light"/>
          <w:sz w:val="22"/>
          <w:szCs w:val="22"/>
        </w:rPr>
      </w:pPr>
      <w:hyperlink r:id="rId9" w:history="1">
        <w:r w:rsidR="006F19C9" w:rsidRPr="002B54FF">
          <w:rPr>
            <w:rStyle w:val="Hyperlink"/>
            <w:rFonts w:ascii="Calibri Light" w:hAnsi="Calibri Light" w:cs="Calibri Light"/>
            <w:sz w:val="22"/>
            <w:szCs w:val="22"/>
          </w:rPr>
          <w:t>SEND Code of Practice: 0 to 25 years</w:t>
        </w:r>
      </w:hyperlink>
      <w:r w:rsidR="006F19C9" w:rsidRPr="002B54FF">
        <w:rPr>
          <w:rStyle w:val="Hyperlink"/>
          <w:rFonts w:ascii="Calibri Light" w:hAnsi="Calibri Light" w:cs="Calibri Light"/>
          <w:sz w:val="22"/>
          <w:szCs w:val="22"/>
        </w:rPr>
        <w:t xml:space="preserve"> </w:t>
      </w:r>
      <w:r w:rsidR="006F19C9" w:rsidRPr="002B54FF">
        <w:rPr>
          <w:rFonts w:ascii="Calibri Light" w:hAnsi="Calibri Light" w:cs="Calibri Light"/>
          <w:sz w:val="22"/>
          <w:szCs w:val="22"/>
        </w:rPr>
        <w:t xml:space="preserve">(DfE and </w:t>
      </w:r>
      <w:proofErr w:type="spellStart"/>
      <w:r w:rsidR="006F19C9" w:rsidRPr="002B54FF">
        <w:rPr>
          <w:rFonts w:ascii="Calibri Light" w:hAnsi="Calibri Light" w:cs="Calibri Light"/>
          <w:sz w:val="22"/>
          <w:szCs w:val="22"/>
        </w:rPr>
        <w:t>DoH</w:t>
      </w:r>
      <w:proofErr w:type="spellEnd"/>
      <w:r w:rsidR="006F19C9" w:rsidRPr="002B54FF">
        <w:rPr>
          <w:rFonts w:ascii="Calibri Light" w:hAnsi="Calibri Light" w:cs="Calibri Light"/>
          <w:sz w:val="22"/>
          <w:szCs w:val="22"/>
        </w:rPr>
        <w:t xml:space="preserve"> 2015</w:t>
      </w:r>
      <w:r w:rsidR="00B91464">
        <w:rPr>
          <w:rFonts w:ascii="Calibri Light" w:hAnsi="Calibri Light" w:cs="Calibri Light"/>
          <w:sz w:val="22"/>
          <w:szCs w:val="22"/>
        </w:rPr>
        <w:t>, modified 2020</w:t>
      </w:r>
      <w:r w:rsidR="006F19C9" w:rsidRPr="002B54FF">
        <w:rPr>
          <w:rFonts w:ascii="Calibri Light" w:hAnsi="Calibri Light" w:cs="Calibri Light"/>
          <w:sz w:val="22"/>
          <w:szCs w:val="22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1F0419" w14:paraId="389F391F" w14:textId="77777777" w:rsidTr="00854B8A">
        <w:tc>
          <w:tcPr>
            <w:tcW w:w="2660" w:type="dxa"/>
            <w:shd w:val="clear" w:color="auto" w:fill="auto"/>
          </w:tcPr>
          <w:p w14:paraId="1889A5F1" w14:textId="77777777" w:rsidR="001F0419" w:rsidRDefault="001F0419" w:rsidP="00854B8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Policy Family</w:t>
            </w:r>
          </w:p>
        </w:tc>
        <w:tc>
          <w:tcPr>
            <w:tcW w:w="6662" w:type="dxa"/>
            <w:shd w:val="clear" w:color="auto" w:fill="auto"/>
          </w:tcPr>
          <w:p w14:paraId="73AFC180" w14:textId="7AAFD7FF" w:rsidR="001F0419" w:rsidRDefault="00B91464" w:rsidP="00854B8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Special Educational Needs</w:t>
            </w:r>
          </w:p>
        </w:tc>
      </w:tr>
      <w:tr w:rsidR="001F0419" w14:paraId="76230DB8" w14:textId="77777777" w:rsidTr="00854B8A">
        <w:tc>
          <w:tcPr>
            <w:tcW w:w="2660" w:type="dxa"/>
            <w:shd w:val="clear" w:color="auto" w:fill="auto"/>
          </w:tcPr>
          <w:p w14:paraId="4F5F2A36" w14:textId="77777777" w:rsidR="001F0419" w:rsidRDefault="001F0419" w:rsidP="00854B8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Date Last Reviewed</w:t>
            </w:r>
          </w:p>
        </w:tc>
        <w:tc>
          <w:tcPr>
            <w:tcW w:w="6662" w:type="dxa"/>
            <w:shd w:val="clear" w:color="auto" w:fill="auto"/>
          </w:tcPr>
          <w:p w14:paraId="10E32C31" w14:textId="2A7282AA" w:rsidR="001F0419" w:rsidRDefault="00925EDB" w:rsidP="00854B8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January 2024</w:t>
            </w:r>
          </w:p>
        </w:tc>
      </w:tr>
      <w:tr w:rsidR="001F0419" w14:paraId="71B3C96C" w14:textId="77777777" w:rsidTr="00854B8A">
        <w:tc>
          <w:tcPr>
            <w:tcW w:w="2660" w:type="dxa"/>
            <w:shd w:val="clear" w:color="auto" w:fill="auto"/>
          </w:tcPr>
          <w:p w14:paraId="39D23558" w14:textId="77777777" w:rsidR="001F0419" w:rsidRDefault="001F0419" w:rsidP="00854B8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Who did the review/role</w:t>
            </w:r>
          </w:p>
        </w:tc>
        <w:tc>
          <w:tcPr>
            <w:tcW w:w="6662" w:type="dxa"/>
            <w:shd w:val="clear" w:color="auto" w:fill="auto"/>
          </w:tcPr>
          <w:p w14:paraId="50554137" w14:textId="6A123E7E" w:rsidR="001F0419" w:rsidRDefault="00B91464" w:rsidP="00854B8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Nicola Cowdry (SENCO, PSM)</w:t>
            </w:r>
          </w:p>
        </w:tc>
      </w:tr>
      <w:tr w:rsidR="001F0419" w14:paraId="02193083" w14:textId="77777777" w:rsidTr="00854B8A">
        <w:tc>
          <w:tcPr>
            <w:tcW w:w="2660" w:type="dxa"/>
            <w:shd w:val="clear" w:color="auto" w:fill="auto"/>
          </w:tcPr>
          <w:p w14:paraId="40BE4FC4" w14:textId="060B7A7E" w:rsidR="001F0419" w:rsidRDefault="001F0419" w:rsidP="00854B8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Signature</w:t>
            </w:r>
          </w:p>
        </w:tc>
        <w:tc>
          <w:tcPr>
            <w:tcW w:w="6662" w:type="dxa"/>
            <w:shd w:val="clear" w:color="auto" w:fill="auto"/>
          </w:tcPr>
          <w:p w14:paraId="6006DB55" w14:textId="77777777" w:rsidR="001F0419" w:rsidRDefault="001F0419" w:rsidP="00854B8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1F0419" w14:paraId="17B7EC66" w14:textId="77777777" w:rsidTr="00854B8A">
        <w:tc>
          <w:tcPr>
            <w:tcW w:w="2660" w:type="dxa"/>
            <w:shd w:val="clear" w:color="auto" w:fill="auto"/>
          </w:tcPr>
          <w:p w14:paraId="1B66C2E5" w14:textId="77777777" w:rsidR="001F0419" w:rsidRDefault="001F0419" w:rsidP="00854B8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Date next review</w:t>
            </w:r>
          </w:p>
        </w:tc>
        <w:tc>
          <w:tcPr>
            <w:tcW w:w="6662" w:type="dxa"/>
            <w:shd w:val="clear" w:color="auto" w:fill="auto"/>
          </w:tcPr>
          <w:p w14:paraId="504F929A" w14:textId="700915CB" w:rsidR="001F0419" w:rsidRDefault="00925EDB" w:rsidP="00854B8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July/September 2024 (EYFS, SEND and </w:t>
            </w:r>
            <w:proofErr w:type="spellStart"/>
            <w:r>
              <w:rPr>
                <w:rFonts w:ascii="Calibri Light" w:hAnsi="Calibri Light" w:cs="Calibri Light"/>
                <w:b/>
              </w:rPr>
              <w:t>KCSiE</w:t>
            </w:r>
            <w:proofErr w:type="spellEnd"/>
            <w:r>
              <w:rPr>
                <w:rFonts w:ascii="Calibri Light" w:hAnsi="Calibri Light" w:cs="Calibri Light"/>
                <w:b/>
              </w:rPr>
              <w:t xml:space="preserve"> updates)</w:t>
            </w:r>
          </w:p>
        </w:tc>
      </w:tr>
    </w:tbl>
    <w:p w14:paraId="0FBF468A" w14:textId="77777777" w:rsidR="00AB6A36" w:rsidRPr="00B10AB6" w:rsidRDefault="00AB6A36" w:rsidP="00B10AB6">
      <w:pPr>
        <w:spacing w:line="360" w:lineRule="auto"/>
        <w:rPr>
          <w:rFonts w:ascii="Calibri Light" w:hAnsi="Calibri Light" w:cs="Calibri Light"/>
          <w:bCs/>
        </w:rPr>
      </w:pPr>
    </w:p>
    <w:sectPr w:rsidR="00AB6A36" w:rsidRPr="00B10AB6" w:rsidSect="00DC6408">
      <w:headerReference w:type="default" r:id="rId10"/>
      <w:headerReference w:type="first" r:id="rId11"/>
      <w:pgSz w:w="11906" w:h="16838"/>
      <w:pgMar w:top="720" w:right="720" w:bottom="720" w:left="72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B273" w14:textId="77777777" w:rsidR="008F718C" w:rsidRDefault="008F718C">
      <w:pPr>
        <w:spacing w:after="0" w:line="240" w:lineRule="auto"/>
      </w:pPr>
      <w:r>
        <w:separator/>
      </w:r>
    </w:p>
  </w:endnote>
  <w:endnote w:type="continuationSeparator" w:id="0">
    <w:p w14:paraId="6EB413BB" w14:textId="77777777" w:rsidR="008F718C" w:rsidRDefault="008F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80DB1" w14:textId="77777777" w:rsidR="008F718C" w:rsidRDefault="008F718C">
      <w:pPr>
        <w:spacing w:after="0" w:line="240" w:lineRule="auto"/>
      </w:pPr>
      <w:r>
        <w:separator/>
      </w:r>
    </w:p>
  </w:footnote>
  <w:footnote w:type="continuationSeparator" w:id="0">
    <w:p w14:paraId="42DFBBB7" w14:textId="77777777" w:rsidR="008F718C" w:rsidRDefault="008F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ADA7" w14:textId="77777777" w:rsidR="00275350" w:rsidRDefault="00275350" w:rsidP="00275350">
    <w:pPr>
      <w:pStyle w:val="Header"/>
    </w:pPr>
    <w:r>
      <w:rPr>
        <w:rFonts w:ascii="Arial" w:hAnsi="Arial" w:cs="Arial"/>
        <w:sz w:val="20"/>
        <w:szCs w:val="20"/>
      </w:rP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0BD7" w14:textId="77777777" w:rsidR="00E349D5" w:rsidRDefault="00716DC0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C0B811" wp14:editId="7262693F">
          <wp:simplePos x="0" y="0"/>
          <wp:positionH relativeFrom="column">
            <wp:posOffset>0</wp:posOffset>
          </wp:positionH>
          <wp:positionV relativeFrom="paragraph">
            <wp:posOffset>-263525</wp:posOffset>
          </wp:positionV>
          <wp:extent cx="914400" cy="775335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409F"/>
    <w:multiLevelType w:val="hybridMultilevel"/>
    <w:tmpl w:val="886C1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39C9"/>
    <w:multiLevelType w:val="hybridMultilevel"/>
    <w:tmpl w:val="111A7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A1645"/>
    <w:multiLevelType w:val="hybridMultilevel"/>
    <w:tmpl w:val="A3A8D6A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CF5B67"/>
    <w:multiLevelType w:val="hybridMultilevel"/>
    <w:tmpl w:val="9B6CF4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9424915">
    <w:abstractNumId w:val="2"/>
  </w:num>
  <w:num w:numId="2" w16cid:durableId="1042554279">
    <w:abstractNumId w:val="1"/>
  </w:num>
  <w:num w:numId="3" w16cid:durableId="1189756057">
    <w:abstractNumId w:val="0"/>
  </w:num>
  <w:num w:numId="4" w16cid:durableId="203105608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1C"/>
    <w:rsid w:val="0000535F"/>
    <w:rsid w:val="00011FCD"/>
    <w:rsid w:val="000A0401"/>
    <w:rsid w:val="00120CC2"/>
    <w:rsid w:val="00154EED"/>
    <w:rsid w:val="001A4E1D"/>
    <w:rsid w:val="001E2C33"/>
    <w:rsid w:val="001F0419"/>
    <w:rsid w:val="002317C4"/>
    <w:rsid w:val="00275350"/>
    <w:rsid w:val="002842D5"/>
    <w:rsid w:val="002A1EEE"/>
    <w:rsid w:val="002B3CC6"/>
    <w:rsid w:val="002B54FF"/>
    <w:rsid w:val="003473F3"/>
    <w:rsid w:val="003800AA"/>
    <w:rsid w:val="0039456C"/>
    <w:rsid w:val="003B2164"/>
    <w:rsid w:val="003E7635"/>
    <w:rsid w:val="00416B5B"/>
    <w:rsid w:val="004623C3"/>
    <w:rsid w:val="004A6D9B"/>
    <w:rsid w:val="004F7516"/>
    <w:rsid w:val="00531D9B"/>
    <w:rsid w:val="00541925"/>
    <w:rsid w:val="00606480"/>
    <w:rsid w:val="00640AC8"/>
    <w:rsid w:val="006C57B4"/>
    <w:rsid w:val="006F19C9"/>
    <w:rsid w:val="006F688E"/>
    <w:rsid w:val="00716DC0"/>
    <w:rsid w:val="0072755D"/>
    <w:rsid w:val="00787774"/>
    <w:rsid w:val="008F718C"/>
    <w:rsid w:val="00902B7A"/>
    <w:rsid w:val="00925EDB"/>
    <w:rsid w:val="0093762A"/>
    <w:rsid w:val="00970F65"/>
    <w:rsid w:val="0098527A"/>
    <w:rsid w:val="00987975"/>
    <w:rsid w:val="009A7988"/>
    <w:rsid w:val="009C6E1C"/>
    <w:rsid w:val="00AB6A36"/>
    <w:rsid w:val="00AC09C5"/>
    <w:rsid w:val="00B10AB6"/>
    <w:rsid w:val="00B91464"/>
    <w:rsid w:val="00B9592D"/>
    <w:rsid w:val="00BB7CD6"/>
    <w:rsid w:val="00BE1C24"/>
    <w:rsid w:val="00C622FF"/>
    <w:rsid w:val="00D2433B"/>
    <w:rsid w:val="00D404A1"/>
    <w:rsid w:val="00D71258"/>
    <w:rsid w:val="00DB0EF2"/>
    <w:rsid w:val="00DB1C18"/>
    <w:rsid w:val="00DC6408"/>
    <w:rsid w:val="00DD4D17"/>
    <w:rsid w:val="00E33FD5"/>
    <w:rsid w:val="00E349D5"/>
    <w:rsid w:val="00EC7CB0"/>
    <w:rsid w:val="00EE5A35"/>
    <w:rsid w:val="00F34C9E"/>
    <w:rsid w:val="00F550B4"/>
    <w:rsid w:val="00F84525"/>
    <w:rsid w:val="00FF41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70DD01"/>
  <w15:chartTrackingRefBased/>
  <w15:docId w15:val="{402676EE-D0A2-4451-AB4A-210D14AE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F6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77FA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7FA5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E4F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54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B654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654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B6548"/>
    <w:rPr>
      <w:sz w:val="22"/>
      <w:szCs w:val="22"/>
    </w:rPr>
  </w:style>
  <w:style w:type="character" w:customStyle="1" w:styleId="Heading1Char">
    <w:name w:val="Heading 1 Char"/>
    <w:link w:val="Heading1"/>
    <w:rsid w:val="00D77FA5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link w:val="Heading2"/>
    <w:uiPriority w:val="9"/>
    <w:rsid w:val="00D77FA5"/>
    <w:rPr>
      <w:rFonts w:ascii="Cambria" w:eastAsia="Times New Roman" w:hAnsi="Cambria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6421E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421EB"/>
    <w:rPr>
      <w:color w:val="800080"/>
      <w:u w:val="single"/>
    </w:rPr>
  </w:style>
  <w:style w:type="paragraph" w:customStyle="1" w:styleId="topic">
    <w:name w:val="topic"/>
    <w:basedOn w:val="Normal"/>
    <w:rsid w:val="007A6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7A6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lockquote">
    <w:name w:val="Blockquote"/>
    <w:basedOn w:val="Normal"/>
    <w:rsid w:val="00163F7E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00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B10A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FootnoteTextChar">
    <w:name w:val="Footnote Text Char"/>
    <w:link w:val="FootnoteText"/>
    <w:uiPriority w:val="99"/>
    <w:rsid w:val="00B10AB6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B10AB6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3473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tshirelocaloffer.org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ltshirelocaloffer.org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v.uk/government/publications/send-code-of-practice-0-to-2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committed to providing quality provision based on equality of opportunity for</vt:lpstr>
    </vt:vector>
  </TitlesOfParts>
  <Company/>
  <LinksUpToDate>false</LinksUpToDate>
  <CharactersWithSpaces>6013</CharactersWithSpaces>
  <SharedDoc>false</SharedDoc>
  <HLinks>
    <vt:vector size="18" baseType="variant">
      <vt:variant>
        <vt:i4>3211307</vt:i4>
      </vt:variant>
      <vt:variant>
        <vt:i4>6</vt:i4>
      </vt:variant>
      <vt:variant>
        <vt:i4>0</vt:i4>
      </vt:variant>
      <vt:variant>
        <vt:i4>5</vt:i4>
      </vt:variant>
      <vt:variant>
        <vt:lpwstr>http://www.gov.uk/government/publications/send-code-of-practice-0-to-25</vt:lpwstr>
      </vt:variant>
      <vt:variant>
        <vt:lpwstr/>
      </vt:variant>
      <vt:variant>
        <vt:i4>3538988</vt:i4>
      </vt:variant>
      <vt:variant>
        <vt:i4>3</vt:i4>
      </vt:variant>
      <vt:variant>
        <vt:i4>0</vt:i4>
      </vt:variant>
      <vt:variant>
        <vt:i4>5</vt:i4>
      </vt:variant>
      <vt:variant>
        <vt:lpwstr>https://www.wiltshirelocaloffer.org.uk/</vt:lpwstr>
      </vt:variant>
      <vt:variant>
        <vt:lpwstr/>
      </vt:variant>
      <vt:variant>
        <vt:i4>6815790</vt:i4>
      </vt:variant>
      <vt:variant>
        <vt:i4>0</vt:i4>
      </vt:variant>
      <vt:variant>
        <vt:i4>0</vt:i4>
      </vt:variant>
      <vt:variant>
        <vt:i4>5</vt:i4>
      </vt:variant>
      <vt:variant>
        <vt:lpwstr>http://www.wiltshirelocaloffer.org.uk/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committed to providing quality provision based on equality of opportunity for</dc:title>
  <dc:subject/>
  <dc:creator>Jo</dc:creator>
  <cp:keywords/>
  <cp:lastModifiedBy>Alison Bull</cp:lastModifiedBy>
  <cp:revision>4</cp:revision>
  <dcterms:created xsi:type="dcterms:W3CDTF">2024-02-01T07:24:00Z</dcterms:created>
  <dcterms:modified xsi:type="dcterms:W3CDTF">2024-02-21T13:19:00Z</dcterms:modified>
</cp:coreProperties>
</file>